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Computer Science Student Equipment Fund 2024</w:t>
      </w:r>
    </w:p>
    <w:p>
      <w:pPr>
        <w:pStyle w:val="Heading1"/>
        <w:rPr/>
      </w:pPr>
      <w:r>
        <w:rPr/>
        <w:t>Application Form</w:t>
      </w:r>
    </w:p>
    <w:p>
      <w:pPr>
        <w:pStyle w:val="Normal"/>
        <w:rPr/>
      </w:pPr>
      <w:r>
        <w:rPr/>
        <w:t>Computer Science has a fund for students to purchase technology to enable them to explore developing on new platforms.  This could be for a project during a taught course, or for a personal project out of university time. Either way, we want to give you the opportunity to teach yourselves new skills and keep up to date with the latest developments in technology.</w:t>
      </w:r>
    </w:p>
    <w:p>
      <w:pPr>
        <w:pStyle w:val="Heading2"/>
        <w:rPr/>
      </w:pPr>
      <w:r>
        <w:rPr/>
        <w:t>How to submit</w:t>
      </w:r>
    </w:p>
    <w:p>
      <w:pPr>
        <w:pStyle w:val="Normal"/>
        <w:rPr/>
      </w:pPr>
      <w:r>
        <w:rPr/>
        <w:t xml:space="preserve"> </w:t>
      </w:r>
      <w:r>
        <w:rPr/>
        <w:t>Email an electronic version to</w:t>
      </w:r>
      <w:r>
        <w:rPr>
          <w:rStyle w:val="InternetLink"/>
        </w:rPr>
        <w:t xml:space="preserve"> </w:t>
      </w:r>
      <w:hyperlink r:id="rId2">
        <w:r>
          <w:rPr>
            <w:rStyle w:val="InternetLink"/>
          </w:rPr>
          <w:t>M.Doko@hw.ac.uk</w:t>
        </w:r>
      </w:hyperlink>
      <w:r>
        <w:rPr>
          <w:rStyle w:val="InternetLink"/>
        </w:rPr>
        <w:t>.</w:t>
      </w:r>
      <w:r>
        <w:rPr>
          <w:rStyle w:val="InternetLink"/>
          <w:color w:val="000000"/>
          <w:u w:val="none"/>
        </w:rPr>
        <w:t xml:space="preserve">We allocate funds in rolling mode and there are no explicit deadlines. </w:t>
      </w:r>
    </w:p>
    <w:p>
      <w:pPr>
        <w:pStyle w:val="Heading2"/>
        <w:rPr/>
      </w:pPr>
      <w:r>
        <w:rPr/>
        <w:t>Notes</w:t>
      </w:r>
    </w:p>
    <w:p>
      <w:pPr>
        <w:pStyle w:val="ListParagraph"/>
        <w:numPr>
          <w:ilvl w:val="0"/>
          <w:numId w:val="1"/>
        </w:numPr>
        <w:rPr/>
      </w:pPr>
      <w:r>
        <w:rPr/>
        <w:t>This fund is open to all undergraduate and postgraduate students studying within the Computer Science department at Heriot-Watt University</w:t>
      </w:r>
    </w:p>
    <w:p>
      <w:pPr>
        <w:pStyle w:val="ListParagraph"/>
        <w:numPr>
          <w:ilvl w:val="0"/>
          <w:numId w:val="1"/>
        </w:numPr>
        <w:rPr/>
      </w:pPr>
      <w:r>
        <w:rPr/>
        <w:t xml:space="preserve">You may borrow the equipment for holiday projects or during term time </w:t>
      </w:r>
    </w:p>
    <w:p>
      <w:pPr>
        <w:pStyle w:val="ListParagraph"/>
        <w:numPr>
          <w:ilvl w:val="0"/>
          <w:numId w:val="1"/>
        </w:numPr>
        <w:rPr/>
      </w:pPr>
      <w:r>
        <w:rPr/>
        <w:t>The equipment will be on loan from the department, and will be returned  after you have finished your project</w:t>
      </w:r>
    </w:p>
    <w:p>
      <w:pPr>
        <w:pStyle w:val="ListParagraph"/>
        <w:numPr>
          <w:ilvl w:val="0"/>
          <w:numId w:val="1"/>
        </w:numPr>
        <w:rPr/>
      </w:pPr>
      <w:r>
        <w:rPr/>
        <w:t>Lost equipment or broken equipment must be replaced by the student</w:t>
      </w:r>
    </w:p>
    <w:p>
      <w:pPr>
        <w:pStyle w:val="ListParagraph"/>
        <w:numPr>
          <w:ilvl w:val="0"/>
          <w:numId w:val="1"/>
        </w:numPr>
        <w:rPr/>
      </w:pPr>
      <w:r>
        <w:rPr/>
        <w:t>This fund is not for students to buy personal devices for general studying. It is for innovative development or research projects on new platforms</w:t>
      </w:r>
    </w:p>
    <w:p>
      <w:pPr>
        <w:pStyle w:val="ListParagraph"/>
        <w:numPr>
          <w:ilvl w:val="0"/>
          <w:numId w:val="1"/>
        </w:numPr>
        <w:rPr/>
      </w:pPr>
      <w:r>
        <w:rPr/>
        <w:t>We may ask you to give a demonstration or presentation about your project to other students in the department, or to teach other students your new skills</w:t>
      </w:r>
    </w:p>
    <w:p>
      <w:pPr>
        <w:pStyle w:val="ListParagraph"/>
        <w:rPr/>
      </w:pPr>
      <w:r>
        <w:rPr/>
      </w:r>
    </w:p>
    <w:p>
      <w:pPr>
        <w:pStyle w:val="Heading2"/>
        <w:rPr/>
      </w:pPr>
      <w:r>
        <w:rPr/>
        <w:t>Decisions</w:t>
      </w:r>
    </w:p>
    <w:p>
      <w:pPr>
        <w:pStyle w:val="Normal"/>
        <w:rPr/>
      </w:pPr>
      <w:bookmarkStart w:name="_GoBack" w:id="0"/>
      <w:bookmarkEnd w:id="0"/>
      <w:r>
        <w:rPr/>
        <w:t xml:space="preserve">Applications will be read and prioritised by the Information Technology Committee. </w:t>
      </w:r>
    </w:p>
    <w:p>
      <w:pPr>
        <w:pStyle w:val="Heading3"/>
        <w:rPr/>
      </w:pPr>
      <w:r>
        <w:rPr/>
        <w:t>Name:</w:t>
      </w:r>
    </w:p>
    <w:p>
      <w:pPr>
        <w:pStyle w:val="Heading3"/>
        <w:rPr/>
      </w:pPr>
      <w:r>
        <w:rPr/>
        <w:t>HW email address:</w:t>
      </w:r>
    </w:p>
    <w:p>
      <w:pPr>
        <w:pStyle w:val="Heading3"/>
        <w:rPr/>
      </w:pPr>
      <w:r>
        <w:rPr/>
        <w:t xml:space="preserve">Contact phone number: </w:t>
      </w:r>
    </w:p>
    <w:p>
      <w:pPr>
        <w:pStyle w:val="Heading3"/>
        <w:rPr/>
      </w:pPr>
      <w:r>
        <w:rPr/>
        <w:t>Year of study:</w:t>
      </w:r>
    </w:p>
    <w:p>
      <w:pPr>
        <w:pStyle w:val="Heading3"/>
        <w:rPr/>
      </w:pPr>
      <w:r>
        <w:rPr/>
        <w:t>Degree course:</w:t>
      </w:r>
    </w:p>
    <w:p>
      <w:pPr>
        <w:pStyle w:val="Normal"/>
        <w:rPr>
          <w:rFonts w:ascii="Cambria" w:hAnsi="Cambria" w:eastAsia="" w:cs="" w:asciiTheme="majorHAnsi" w:hAnsiTheme="majorHAnsi" w:eastAsiaTheme="majorEastAsia" w:cstheme="majorBidi"/>
          <w:color w:val="4F81BD" w:themeColor="accent1"/>
        </w:rPr>
      </w:pPr>
      <w:r>
        <w:rPr>
          <w:rFonts w:ascii="Cambria" w:hAnsi="Cambria" w:eastAsia="" w:cs="" w:eastAsiaTheme="majorEastAsia" w:cstheme="majorBidi"/>
          <w:color w:val="4F81BD" w:themeColor="accent1"/>
        </w:rPr>
      </w:r>
      <w:r>
        <w:br w:type="page"/>
      </w:r>
    </w:p>
    <w:p>
      <w:pPr>
        <w:pStyle w:val="Heading3"/>
        <w:rPr/>
      </w:pPr>
      <w:r>
        <w:rPr/>
      </w:r>
    </w:p>
    <w:p>
      <w:pPr>
        <w:pStyle w:val="Heading3"/>
        <w:rPr/>
      </w:pPr>
      <w:r>
        <w:rPr/>
        <w:t>Details of Equipment requested (including manufacturer and model number)</w:t>
      </w:r>
    </w:p>
    <w:p>
      <w:pPr>
        <w:pStyle w:val="Normal"/>
        <w:rPr/>
      </w:pPr>
      <w:r>
        <w:rPr/>
        <mc:AlternateContent>
          <mc:Choice Requires="wps">
            <w:drawing>
              <wp:inline distT="0" distB="0" distL="0" distR="0">
                <wp:extent cx="6086475" cy="3419475"/>
                <wp:effectExtent l="9525" t="8255" r="9525" b="10795"/>
                <wp:docPr id="1" name="Shape1"/>
                <a:graphic xmlns:a="http://schemas.openxmlformats.org/drawingml/2006/main">
                  <a:graphicData uri="http://schemas.microsoft.com/office/word/2010/wordprocessingShape">
                    <wps:wsp>
                      <wps:cNvSpPr/>
                      <wps:spPr>
                        <a:xfrm>
                          <a:off x="0" y="0"/>
                          <a:ext cx="6086520" cy="34196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color w:val="000000"/>
                              </w:rPr>
                            </w:pPr>
                            <w:r>
                              <w:rPr>
                                <w:color w:val="000000"/>
                              </w:rPr>
                            </w:r>
                          </w:p>
                        </w:txbxContent>
                      </wps:txbx>
                      <wps:bodyPr anchor="t" upright="1">
                        <a:noAutofit/>
                      </wps:bodyPr>
                    </wps:wsp>
                  </a:graphicData>
                </a:graphic>
              </wp:inline>
            </w:drawing>
          </mc:Choice>
          <mc:Fallback>
            <w:pict>
              <v:rect id="shape_0" style="position:absolute;margin-left:0pt;margin-top:-270.8pt;width:479.2pt;height:269.2pt;mso-wrap-style:none;v-text-anchor:middle;mso-position-vertical:top" o:allowincell="f" fillcolor="white" stroked="t" ID="Shape1" path="m0,0l-2147483645,0l-2147483645,-2147483646l0,-2147483646xe">
                <v:fill type="solid" color2="black" o:detectmouseclick="t"/>
                <v:stroke weight="9360" color="black" joinstyle="miter" endcap="flat"/>
                <v:textbox>
                  <w:txbxContent>
                    <w:p>
                      <w:pPr>
                        <w:pStyle w:val="FrameContents"/>
                        <w:spacing w:before="0" w:after="200"/>
                        <w:rPr>
                          <w:color w:val="000000"/>
                        </w:rPr>
                      </w:pPr>
                      <w:r>
                        <w:rPr>
                          <w:color w:val="000000"/>
                        </w:rPr>
                      </w:r>
                    </w:p>
                  </w:txbxContent>
                </v:textbox>
                <w10:wrap type="square"/>
              </v:rect>
            </w:pict>
          </mc:Fallback>
        </mc:AlternateContent>
      </w:r>
    </w:p>
    <w:p>
      <w:pPr>
        <w:pStyle w:val="Normal"/>
        <w:rPr/>
      </w:pPr>
      <w:r>
        <w:rPr/>
      </w:r>
    </w:p>
    <w:p>
      <w:pPr>
        <w:pStyle w:val="Heading3"/>
        <w:rPr/>
      </w:pPr>
      <w:r>
        <w:rPr/>
        <w:t>Estimated cost of equipment (and supplier)</w:t>
      </w:r>
    </w:p>
    <w:p>
      <w:pPr>
        <w:pStyle w:val="Normal"/>
        <w:rPr/>
      </w:pPr>
      <w:r>
        <w:rPr/>
        <mc:AlternateContent>
          <mc:Choice Requires="wps">
            <w:drawing>
              <wp:anchor distT="5080" distB="5080" distL="5715" distR="4445" simplePos="0" relativeHeight="7" behindDoc="0" locked="0" layoutInCell="0" allowOverlap="1">
                <wp:simplePos x="0" y="0"/>
                <wp:positionH relativeFrom="column">
                  <wp:posOffset>0</wp:posOffset>
                </wp:positionH>
                <wp:positionV relativeFrom="paragraph">
                  <wp:posOffset>107950</wp:posOffset>
                </wp:positionV>
                <wp:extent cx="6124575" cy="1905000"/>
                <wp:effectExtent l="5715" t="5080" r="4445" b="5080"/>
                <wp:wrapNone/>
                <wp:docPr id="3" name="Text Box 7"/>
                <a:graphic xmlns:a="http://schemas.openxmlformats.org/drawingml/2006/main">
                  <a:graphicData uri="http://schemas.microsoft.com/office/word/2010/wordprocessingShape">
                    <wps:wsp>
                      <wps:cNvSpPr/>
                      <wps:spPr>
                        <a:xfrm>
                          <a:off x="0" y="0"/>
                          <a:ext cx="6124680" cy="1905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color w:val="000000"/>
                              </w:rPr>
                            </w:pPr>
                            <w:r>
                              <w:rPr>
                                <w:color w:val="000000"/>
                              </w:rPr>
                            </w:r>
                          </w:p>
                        </w:txbxContent>
                      </wps:txbx>
                      <wps:bodyPr anchor="t" upright="1">
                        <a:noAutofit/>
                      </wps:bodyPr>
                    </wps:wsp>
                  </a:graphicData>
                </a:graphic>
              </wp:anchor>
            </w:drawing>
          </mc:Choice>
          <mc:Fallback>
            <w:pict>
              <v:rect id="shape_0" style="position:absolute;margin-left:0pt;margin-top:8.5pt;width:482.2pt;height:149.95pt;mso-wrap-style:none;v-text-anchor:middle" o:allowincell="f" fillcolor="white" stroked="t" ID="Text Box 7" path="m0,0l-2147483645,0l-2147483645,-2147483646l0,-2147483646xe">
                <v:fill type="solid" color2="black" o:detectmouseclick="t"/>
                <v:stroke weight="9360" color="black" joinstyle="miter" endcap="flat"/>
                <v:textbox>
                  <w:txbxContent>
                    <w:p>
                      <w:pPr>
                        <w:pStyle w:val="FrameContents"/>
                        <w:spacing w:before="0" w:after="200"/>
                        <w:rPr>
                          <w:color w:val="000000"/>
                        </w:rPr>
                      </w:pPr>
                      <w:r>
                        <w:rPr>
                          <w:color w:val="000000"/>
                        </w:rPr>
                      </w:r>
                    </w:p>
                  </w:txbxContent>
                </v:textbox>
                <w10:wrap type="none"/>
              </v:rect>
            </w:pict>
          </mc:Fallback>
        </mc:AlternateContent>
      </w:r>
    </w:p>
    <w:p>
      <w:pPr>
        <w:pStyle w:val="Normal"/>
        <w:rPr/>
      </w:pPr>
      <w:r>
        <w:rPr/>
      </w:r>
    </w:p>
    <w:p>
      <w:pPr>
        <w:pStyle w:val="Normal"/>
        <w:spacing w:beforeAutospacing="1" w:afterAutospacing="1"/>
        <w:rPr/>
      </w:pPr>
      <w:r>
        <w:rPr/>
      </w:r>
    </w:p>
    <w:p>
      <w:pPr>
        <w:pStyle w:val="Normal"/>
        <w:spacing w:beforeAutospacing="1" w:afterAutospacing="1"/>
        <w:rPr/>
      </w:pPr>
      <w:r>
        <w:rPr/>
      </w:r>
    </w:p>
    <w:p>
      <w:pPr>
        <w:pStyle w:val="Normal"/>
        <w:rPr/>
      </w:pPr>
      <w:r>
        <w:rPr/>
      </w:r>
    </w:p>
    <w:p>
      <w:pPr>
        <w:pStyle w:val="Normal"/>
        <w:rPr/>
      </w:pPr>
      <w:r>
        <w:rPr/>
      </w:r>
    </w:p>
    <w:p>
      <w:pPr>
        <w:pStyle w:val="Heading3"/>
        <w:rPr/>
      </w:pPr>
      <w:r>
        <w:rPr/>
        <w:t>Details of the project you will undertake with this equipment</w:t>
      </w:r>
    </w:p>
    <w:p>
      <w:pPr>
        <w:pStyle w:val="Normal"/>
        <w:rPr/>
      </w:pPr>
      <w:r>
        <w:rPr/>
        <mc:AlternateContent>
          <mc:Choice Requires="wps">
            <w:drawing>
              <wp:inline distT="0" distB="0" distL="0" distR="0">
                <wp:extent cx="6124575" cy="8407400"/>
                <wp:effectExtent l="9525" t="7620" r="9525" b="5080"/>
                <wp:docPr id="5" name="Shape3"/>
                <a:graphic xmlns:a="http://schemas.openxmlformats.org/drawingml/2006/main">
                  <a:graphicData uri="http://schemas.microsoft.com/office/word/2010/wordprocessingShape">
                    <wps:wsp>
                      <wps:cNvSpPr/>
                      <wps:spPr>
                        <a:xfrm>
                          <a:off x="0" y="0"/>
                          <a:ext cx="6124680" cy="84074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color w:val="000000"/>
                              </w:rPr>
                            </w:pPr>
                            <w:r>
                              <w:rPr>
                                <w:color w:val="000000"/>
                              </w:rPr>
                            </w:r>
                          </w:p>
                        </w:txbxContent>
                      </wps:txbx>
                      <wps:bodyPr anchor="t" upright="1">
                        <a:noAutofit/>
                      </wps:bodyPr>
                    </wps:wsp>
                  </a:graphicData>
                </a:graphic>
              </wp:inline>
            </w:drawing>
          </mc:Choice>
          <mc:Fallback>
            <w:pict>
              <v:rect id="shape_0" style="position:absolute;margin-left:0pt;margin-top:-663.05pt;width:482.2pt;height:661.95pt;mso-wrap-style:none;v-text-anchor:middle;mso-position-vertical:top" o:allowincell="f" fillcolor="white" stroked="t" ID="Shape3" path="m0,0l-2147483645,0l-2147483645,-2147483646l0,-2147483646xe">
                <v:fill type="solid" color2="black" o:detectmouseclick="t"/>
                <v:stroke weight="9360" color="black" joinstyle="miter" endcap="flat"/>
                <v:textbox>
                  <w:txbxContent>
                    <w:p>
                      <w:pPr>
                        <w:pStyle w:val="FrameContents"/>
                        <w:spacing w:before="0" w:after="200"/>
                        <w:rPr>
                          <w:color w:val="000000"/>
                        </w:rPr>
                      </w:pPr>
                      <w:r>
                        <w:rPr>
                          <w:color w:val="000000"/>
                        </w:rPr>
                      </w:r>
                    </w:p>
                  </w:txbxContent>
                </v:textbox>
                <w10:wrap type="square"/>
              </v:rect>
            </w:pict>
          </mc:Fallback>
        </mc:AlternateContent>
      </w:r>
    </w:p>
    <w:p>
      <w:pPr>
        <w:pStyle w:val="Heading3"/>
        <w:rPr/>
      </w:pPr>
      <w:r>
        <w:rPr/>
        <w:t>List the skills you will learn through working with this equipment</w:t>
      </w:r>
    </w:p>
    <w:p>
      <w:pPr>
        <w:pStyle w:val="Normal"/>
        <w:rPr/>
      </w:pPr>
      <w:r>
        <w:rPr/>
        <mc:AlternateContent>
          <mc:Choice Requires="wps">
            <w:drawing>
              <wp:inline distT="0" distB="0" distL="0" distR="0">
                <wp:extent cx="6124575" cy="4324350"/>
                <wp:effectExtent l="9525" t="9525" r="9525" b="9525"/>
                <wp:docPr id="7" name="Shape4"/>
                <a:graphic xmlns:a="http://schemas.openxmlformats.org/drawingml/2006/main">
                  <a:graphicData uri="http://schemas.microsoft.com/office/word/2010/wordprocessingShape">
                    <wps:wsp>
                      <wps:cNvSpPr/>
                      <wps:spPr>
                        <a:xfrm>
                          <a:off x="0" y="0"/>
                          <a:ext cx="6124680" cy="43243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color w:val="000000"/>
                              </w:rPr>
                            </w:pPr>
                            <w:r>
                              <w:rPr>
                                <w:color w:val="000000"/>
                              </w:rPr>
                            </w:r>
                          </w:p>
                        </w:txbxContent>
                      </wps:txbx>
                      <wps:bodyPr anchor="t" upright="1">
                        <a:noAutofit/>
                      </wps:bodyPr>
                    </wps:wsp>
                  </a:graphicData>
                </a:graphic>
              </wp:inline>
            </w:drawing>
          </mc:Choice>
          <mc:Fallback>
            <w:pict>
              <v:rect id="shape_0" style="position:absolute;margin-left:0pt;margin-top:-342.05pt;width:482.2pt;height:340.45pt;mso-wrap-style:none;v-text-anchor:middle;mso-position-vertical:top" o:allowincell="f" fillcolor="white" stroked="t" ID="Shape4" path="m0,0l-2147483645,0l-2147483645,-2147483646l0,-2147483646xe">
                <v:fill type="solid" color2="black" o:detectmouseclick="t"/>
                <v:stroke weight="9360" color="black" joinstyle="miter" endcap="flat"/>
                <v:textbox>
                  <w:txbxContent>
                    <w:p>
                      <w:pPr>
                        <w:pStyle w:val="FrameContents"/>
                        <w:spacing w:before="0" w:after="200"/>
                        <w:rPr>
                          <w:color w:val="000000"/>
                        </w:rPr>
                      </w:pPr>
                      <w:r>
                        <w:rPr>
                          <w:color w:val="000000"/>
                        </w:rPr>
                      </w:r>
                    </w:p>
                  </w:txbxContent>
                </v:textbox>
                <w10:wrap type="square"/>
              </v:rect>
            </w:pict>
          </mc:Fallback>
        </mc:AlternateContent>
      </w:r>
    </w:p>
    <w:p>
      <w:pPr>
        <w:pStyle w:val="Heading3"/>
        <w:rPr/>
      </w:pPr>
      <w:r>
        <w:rPr/>
        <w:t>Any other comments</w:t>
      </w:r>
    </w:p>
    <w:p>
      <w:pPr>
        <w:pStyle w:val="Normal"/>
        <w:widowControl/>
        <w:bidi w:val="0"/>
        <w:spacing w:before="0" w:after="200" w:line="276" w:lineRule="auto"/>
        <w:jc w:val="left"/>
        <w:rPr/>
      </w:pPr>
      <w:r>
        <w:rPr/>
        <mc:AlternateContent>
          <mc:Choice Requires="wps">
            <w:drawing>
              <wp:inline distT="0" distB="0" distL="0" distR="0">
                <wp:extent cx="6124575" cy="2472690"/>
                <wp:effectExtent l="9525" t="9525" r="9525" b="13335"/>
                <wp:docPr id="9" name="Shape5"/>
                <a:graphic xmlns:a="http://schemas.openxmlformats.org/drawingml/2006/main">
                  <a:graphicData uri="http://schemas.microsoft.com/office/word/2010/wordprocessingShape">
                    <wps:wsp>
                      <wps:cNvSpPr/>
                      <wps:spPr>
                        <a:xfrm>
                          <a:off x="0" y="0"/>
                          <a:ext cx="6124680" cy="24728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color w:val="000000"/>
                              </w:rPr>
                            </w:pPr>
                            <w:r>
                              <w:rPr>
                                <w:color w:val="000000"/>
                              </w:rPr>
                            </w:r>
                          </w:p>
                        </w:txbxContent>
                      </wps:txbx>
                      <wps:bodyPr anchor="t" upright="1">
                        <a:noAutofit/>
                      </wps:bodyPr>
                    </wps:wsp>
                  </a:graphicData>
                </a:graphic>
              </wp:inline>
            </w:drawing>
          </mc:Choice>
          <mc:Fallback>
            <w:pict>
              <v:rect id="shape_0" style="position:absolute;margin-left:0pt;margin-top:-196.55pt;width:482.2pt;height:194.65pt;mso-wrap-style:none;v-text-anchor:middle;mso-position-vertical:top" o:allowincell="f" fillcolor="white" stroked="t" ID="Shape5" path="m0,0l-2147483645,0l-2147483645,-2147483646l0,-2147483646xe">
                <v:fill type="solid" color2="black" o:detectmouseclick="t"/>
                <v:stroke weight="9360" color="black" joinstyle="miter" endcap="flat"/>
                <v:textbox>
                  <w:txbxContent>
                    <w:p>
                      <w:pPr>
                        <w:pStyle w:val="FrameContents"/>
                        <w:spacing w:before="0" w:after="200"/>
                        <w:rPr>
                          <w:color w:val="000000"/>
                        </w:rPr>
                      </w:pPr>
                      <w:r>
                        <w:rPr>
                          <w:color w:val="000000"/>
                        </w:rPr>
                      </w:r>
                    </w:p>
                  </w:txbxContent>
                </v:textbox>
                <w10:wrap type="square"/>
              </v:rect>
            </w:pict>
          </mc:Fallback>
        </mc:AlternateContent>
      </w:r>
    </w:p>
    <w:sectPr>
      <w:footerReference w:type="default" r:id="rId3"/>
      <w:type w:val="nextPage"/>
      <w:pgSz w:w="11906" w:h="16838"/>
      <w:pgMar w:top="1440" w:right="1440" w:bottom="1440" w:left="1440" w:header="0" w:footer="7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2798812"/>
    </w:sdtPr>
    <w:sdtContent>
      <w:p>
        <w:pPr>
          <w:pStyle w:val="Foo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4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GB" w:eastAsia="en-GB" w:bidi="ar-SA"/>
    </w:rPr>
  </w:style>
  <w:style w:type="paragraph" w:styleId="Heading1">
    <w:name w:val="Heading 1"/>
    <w:basedOn w:val="Normal"/>
    <w:next w:val="Normal"/>
    <w:link w:val="Heading1Char"/>
    <w:uiPriority w:val="9"/>
    <w:qFormat/>
    <w:rsid w:val="0091690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91690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916901"/>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16901"/>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916901"/>
    <w:rPr>
      <w:rFonts w:ascii="Cambria" w:hAnsi="Cambria" w:eastAsia="" w:cs="" w:asciiTheme="majorHAnsi" w:cstheme="majorBidi" w:eastAsiaTheme="majorEastAsia" w:hAnsiTheme="majorHAnsi"/>
      <w:b/>
      <w:bCs/>
      <w:color w:val="4F81BD" w:themeColor="accent1"/>
      <w:sz w:val="26"/>
      <w:szCs w:val="26"/>
    </w:rPr>
  </w:style>
  <w:style w:type="character" w:styleId="InternetLink">
    <w:name w:val="Hyperlink"/>
    <w:basedOn w:val="DefaultParagraphFont"/>
    <w:uiPriority w:val="99"/>
    <w:unhideWhenUsed/>
    <w:rsid w:val="00916901"/>
    <w:rPr>
      <w:color w:val="0000FF"/>
      <w:u w:val="single"/>
    </w:rPr>
  </w:style>
  <w:style w:type="character" w:styleId="Heading3Char" w:customStyle="1">
    <w:name w:val="Heading 3 Char"/>
    <w:basedOn w:val="DefaultParagraphFont"/>
    <w:link w:val="Heading3"/>
    <w:uiPriority w:val="9"/>
    <w:qFormat/>
    <w:rsid w:val="00916901"/>
    <w:rPr>
      <w:rFonts w:ascii="Cambria" w:hAnsi="Cambria" w:eastAsia=""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6446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erChar" w:customStyle="1">
    <w:name w:val="Header Char"/>
    <w:basedOn w:val="DefaultParagraphFont"/>
    <w:link w:val="Header"/>
    <w:uiPriority w:val="99"/>
    <w:semiHidden/>
    <w:qFormat/>
    <w:rsid w:val="00f6446c"/>
    <w:rPr/>
  </w:style>
  <w:style w:type="character" w:styleId="FooterChar" w:customStyle="1">
    <w:name w:val="Footer Char"/>
    <w:basedOn w:val="DefaultParagraphFont"/>
    <w:link w:val="Footer"/>
    <w:uiPriority w:val="99"/>
    <w:qFormat/>
    <w:rsid w:val="00f6446c"/>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f6446c"/>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6446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6446c"/>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f6446c"/>
    <w:pPr>
      <w:spacing w:before="0" w:after="20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Doko@hw.ac.u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613AB178</Template>
  <TotalTime>4</TotalTime>
  <Application>LibreOffice/7.3.7.2$Linux_X86_64 LibreOffice_project/30$Build-2</Application>
  <AppVersion>15.0000</AppVersion>
  <Pages>4</Pages>
  <Words>274</Words>
  <Characters>1423</Characters>
  <CharactersWithSpaces>1673</CharactersWithSpaces>
  <Paragraphs>29</Paragraphs>
  <Company>Heriot-Watt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2013-10-15T16:18:00Z</dcterms:created>
  <dc:creator>Judy Robertson</dc:creator>
  <dc:description>
  </dc:description>
  <dc:language>en-GB</dc:language>
  <cp:lastModifiedBy>Neil Fegen</cp:lastModifiedBy>
  <dcterms:modified xsi:type="dcterms:W3CDTF">2025-07-09T07:50:08Z</dcterms:modified>
  <cp:revision>6</cp:revision>
  <dc:subject>
  </dc:subject>
  <dc:title>Computer Science Student Equipment Fund</dc:title>
  <cp:keywords>
  </cp:keywords>
</cp:coreProperties>
</file>

<file path=docProps/custom.xml><?xml version="1.0" encoding="utf-8"?>
<Properties xmlns="http://schemas.openxmlformats.org/officeDocument/2006/custom-properties" xmlns:vt="http://schemas.openxmlformats.org/officeDocument/2006/docPropsVTypes"/>
</file>